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065" w:type="dxa"/>
        <w:tblInd w:w="-318" w:type="dxa"/>
        <w:tblLook w:val="04A0" w:firstRow="1" w:lastRow="0" w:firstColumn="1" w:lastColumn="0" w:noHBand="0" w:noVBand="1"/>
      </w:tblPr>
      <w:tblGrid>
        <w:gridCol w:w="4924"/>
        <w:gridCol w:w="5141"/>
      </w:tblGrid>
      <w:tr w:rsidR="00DF2571" w:rsidRPr="00557E8A" w:rsidTr="00DA7636">
        <w:tc>
          <w:tcPr>
            <w:tcW w:w="10065" w:type="dxa"/>
            <w:gridSpan w:val="2"/>
            <w:shd w:val="clear" w:color="auto" w:fill="8DB3E2" w:themeFill="text2" w:themeFillTint="66"/>
          </w:tcPr>
          <w:p w:rsidR="00DF2571" w:rsidRPr="001E53F6" w:rsidRDefault="008436A5" w:rsidP="00DA7636">
            <w:pPr>
              <w:rPr>
                <w:rFonts w:ascii="Arial Narrow" w:hAnsi="Arial Narrow" w:cs="Times New Roman"/>
                <w:sz w:val="32"/>
                <w:szCs w:val="32"/>
              </w:rPr>
            </w:pPr>
            <w:r>
              <w:rPr>
                <w:rFonts w:ascii="Arial Narrow" w:hAnsi="Arial Narrow" w:cs="Times New Roman"/>
                <w:sz w:val="32"/>
                <w:szCs w:val="32"/>
              </w:rPr>
              <w:t>B</w:t>
            </w:r>
            <w:r w:rsidR="00A133E6" w:rsidRPr="001E53F6">
              <w:rPr>
                <w:rFonts w:ascii="Arial Narrow" w:hAnsi="Arial Narrow" w:cs="Times New Roman"/>
                <w:sz w:val="32"/>
                <w:szCs w:val="32"/>
              </w:rPr>
              <w:t>lære</w:t>
            </w:r>
            <w:r w:rsidR="00E33CF9" w:rsidRPr="001E53F6">
              <w:rPr>
                <w:rFonts w:ascii="Arial Narrow" w:hAnsi="Arial Narrow" w:cs="Times New Roman"/>
                <w:sz w:val="32"/>
                <w:szCs w:val="32"/>
              </w:rPr>
              <w:t>kreft</w:t>
            </w:r>
            <w:r>
              <w:rPr>
                <w:rFonts w:ascii="Arial Narrow" w:hAnsi="Arial Narrow" w:cs="Times New Roman"/>
                <w:sz w:val="32"/>
                <w:szCs w:val="32"/>
              </w:rPr>
              <w:t xml:space="preserve"> (kreft i urethra, blære, ureter eller </w:t>
            </w:r>
            <w:r w:rsidR="003A37A2">
              <w:rPr>
                <w:rFonts w:ascii="Arial Narrow" w:hAnsi="Arial Narrow" w:cs="Times New Roman"/>
                <w:sz w:val="32"/>
                <w:szCs w:val="32"/>
              </w:rPr>
              <w:t>nyrebekken)</w:t>
            </w:r>
          </w:p>
          <w:p w:rsidR="0001086D" w:rsidRPr="001E53F6" w:rsidRDefault="00DF2571" w:rsidP="004C570D">
            <w:pPr>
              <w:spacing w:after="120"/>
              <w:rPr>
                <w:rFonts w:ascii="Arial Narrow" w:hAnsi="Arial Narrow" w:cs="Times New Roman"/>
              </w:rPr>
            </w:pPr>
            <w:r w:rsidRPr="001E53F6">
              <w:rPr>
                <w:rFonts w:ascii="Arial Narrow" w:hAnsi="Arial Narrow" w:cs="Times New Roman"/>
              </w:rPr>
              <w:t>Oversikt over inngang til pa</w:t>
            </w:r>
            <w:r w:rsidR="004C570D">
              <w:rPr>
                <w:rFonts w:ascii="Arial Narrow" w:hAnsi="Arial Narrow" w:cs="Times New Roman"/>
              </w:rPr>
              <w:t>sient</w:t>
            </w:r>
            <w:r w:rsidRPr="001E53F6">
              <w:rPr>
                <w:rFonts w:ascii="Arial Narrow" w:hAnsi="Arial Narrow" w:cs="Times New Roman"/>
              </w:rPr>
              <w:t>forløp – til bruk i allmennpraksis</w:t>
            </w:r>
          </w:p>
        </w:tc>
      </w:tr>
      <w:tr w:rsidR="00DF2571" w:rsidRPr="00557E8A" w:rsidTr="00DA7636">
        <w:tc>
          <w:tcPr>
            <w:tcW w:w="10065" w:type="dxa"/>
            <w:gridSpan w:val="2"/>
            <w:shd w:val="clear" w:color="auto" w:fill="E5DFEC" w:themeFill="accent4" w:themeFillTint="33"/>
          </w:tcPr>
          <w:p w:rsidR="00DF2571" w:rsidRPr="001E53F6" w:rsidRDefault="00DF2571" w:rsidP="00E33CF9">
            <w:pPr>
              <w:rPr>
                <w:rFonts w:ascii="Arial Narrow" w:hAnsi="Arial Narrow" w:cs="Times New Roman"/>
              </w:rPr>
            </w:pPr>
            <w:r w:rsidRPr="001E53F6">
              <w:rPr>
                <w:rFonts w:ascii="Arial Narrow" w:hAnsi="Arial Narrow" w:cs="Times New Roman"/>
              </w:rPr>
              <w:t xml:space="preserve">Mistanke om </w:t>
            </w:r>
            <w:r w:rsidR="00E33CF9" w:rsidRPr="001E53F6">
              <w:rPr>
                <w:rFonts w:ascii="Arial Narrow" w:hAnsi="Arial Narrow" w:cs="Times New Roman"/>
              </w:rPr>
              <w:t>kreft</w:t>
            </w:r>
          </w:p>
        </w:tc>
      </w:tr>
      <w:tr w:rsidR="00DF2571" w:rsidRPr="00557E8A" w:rsidTr="00DA7636">
        <w:tc>
          <w:tcPr>
            <w:tcW w:w="10065" w:type="dxa"/>
            <w:gridSpan w:val="2"/>
          </w:tcPr>
          <w:p w:rsidR="00DF2571" w:rsidRPr="00C54F9E" w:rsidRDefault="00162476" w:rsidP="00DA7636">
            <w:pPr>
              <w:rPr>
                <w:rFonts w:ascii="Arial Narrow" w:hAnsi="Arial Narrow" w:cs="Times New Roman"/>
                <w:sz w:val="20"/>
                <w:szCs w:val="20"/>
              </w:rPr>
            </w:pPr>
            <w:r w:rsidRPr="00C54F9E">
              <w:rPr>
                <w:rFonts w:ascii="Arial Narrow" w:hAnsi="Arial Narrow" w:cs="Times New Roman"/>
                <w:sz w:val="20"/>
                <w:szCs w:val="20"/>
              </w:rPr>
              <w:t>M</w:t>
            </w:r>
            <w:r w:rsidR="00E33CF9" w:rsidRPr="00C54F9E">
              <w:rPr>
                <w:rFonts w:ascii="Arial Narrow" w:hAnsi="Arial Narrow" w:cs="Times New Roman"/>
                <w:sz w:val="20"/>
                <w:szCs w:val="20"/>
              </w:rPr>
              <w:t xml:space="preserve">istanke om </w:t>
            </w:r>
            <w:r w:rsidR="003A37A2" w:rsidRPr="00C54F9E">
              <w:rPr>
                <w:rFonts w:ascii="Arial Narrow" w:hAnsi="Arial Narrow" w:cs="Times New Roman"/>
                <w:sz w:val="20"/>
                <w:szCs w:val="20"/>
              </w:rPr>
              <w:t>blære</w:t>
            </w:r>
            <w:r w:rsidR="00E33CF9" w:rsidRPr="00C54F9E">
              <w:rPr>
                <w:rFonts w:ascii="Arial Narrow" w:hAnsi="Arial Narrow" w:cs="Times New Roman"/>
                <w:sz w:val="20"/>
                <w:szCs w:val="20"/>
              </w:rPr>
              <w:t xml:space="preserve">kreft </w:t>
            </w:r>
            <w:r w:rsidR="003A37A2" w:rsidRPr="00C54F9E">
              <w:rPr>
                <w:rFonts w:ascii="Arial Narrow" w:hAnsi="Arial Narrow" w:cs="Times New Roman"/>
                <w:sz w:val="20"/>
                <w:szCs w:val="20"/>
              </w:rPr>
              <w:t xml:space="preserve"> </w:t>
            </w:r>
            <w:r w:rsidR="00E33CF9" w:rsidRPr="00C54F9E">
              <w:rPr>
                <w:rFonts w:ascii="Arial Narrow" w:hAnsi="Arial Narrow" w:cs="Times New Roman"/>
                <w:sz w:val="20"/>
                <w:szCs w:val="20"/>
              </w:rPr>
              <w:t>oppstår ved følgende symptomer</w:t>
            </w:r>
            <w:r w:rsidR="00125351" w:rsidRPr="00C54F9E">
              <w:rPr>
                <w:rFonts w:ascii="Arial Narrow" w:hAnsi="Arial Narrow" w:cs="Times New Roman"/>
                <w:sz w:val="20"/>
                <w:szCs w:val="20"/>
              </w:rPr>
              <w:t>:</w:t>
            </w:r>
          </w:p>
          <w:p w:rsidR="00DF2571" w:rsidRPr="00C54F9E" w:rsidRDefault="00F14455"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M</w:t>
            </w:r>
            <w:r w:rsidR="00364201" w:rsidRPr="00C54F9E">
              <w:rPr>
                <w:rFonts w:ascii="Arial Narrow" w:hAnsi="Arial Narrow" w:cs="Times New Roman"/>
                <w:sz w:val="20"/>
                <w:szCs w:val="20"/>
              </w:rPr>
              <w:t>ikrohematuri</w:t>
            </w:r>
            <w:r w:rsidR="0054147D">
              <w:rPr>
                <w:rFonts w:ascii="Arial Narrow" w:hAnsi="Arial Narrow" w:cs="Times New Roman"/>
                <w:sz w:val="20"/>
                <w:szCs w:val="20"/>
              </w:rPr>
              <w:t xml:space="preserve"> uten dysuri (sviende og/eller</w:t>
            </w:r>
            <w:r w:rsidR="00373956" w:rsidRPr="00C54F9E">
              <w:rPr>
                <w:rFonts w:ascii="Arial Narrow" w:hAnsi="Arial Narrow" w:cs="Times New Roman"/>
                <w:sz w:val="20"/>
                <w:szCs w:val="20"/>
              </w:rPr>
              <w:t xml:space="preserve"> hyppig vannlating)</w:t>
            </w:r>
          </w:p>
          <w:p w:rsidR="001060A6" w:rsidRPr="00C54F9E" w:rsidRDefault="0037395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 xml:space="preserve">Smerter </w:t>
            </w:r>
            <w:r w:rsidR="001060A6" w:rsidRPr="00C54F9E">
              <w:rPr>
                <w:rFonts w:ascii="Arial Narrow" w:hAnsi="Arial Narrow" w:cs="Times New Roman"/>
                <w:sz w:val="20"/>
                <w:szCs w:val="20"/>
              </w:rPr>
              <w:t>i</w:t>
            </w:r>
            <w:r w:rsidRPr="00C54F9E">
              <w:rPr>
                <w:rFonts w:ascii="Arial Narrow" w:hAnsi="Arial Narrow" w:cs="Times New Roman"/>
                <w:sz w:val="20"/>
                <w:szCs w:val="20"/>
              </w:rPr>
              <w:t xml:space="preserve"> blæreregionen eller i flankene</w:t>
            </w:r>
          </w:p>
          <w:p w:rsidR="00E33CF9" w:rsidRPr="00C54F9E" w:rsidRDefault="0012683B"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 xml:space="preserve">Palpabel </w:t>
            </w:r>
            <w:r w:rsidR="00324F86" w:rsidRPr="00C54F9E">
              <w:rPr>
                <w:rFonts w:ascii="Arial Narrow" w:hAnsi="Arial Narrow" w:cs="Times New Roman"/>
                <w:sz w:val="20"/>
                <w:szCs w:val="20"/>
              </w:rPr>
              <w:t>oppfyln</w:t>
            </w:r>
            <w:r w:rsidR="00352A2B" w:rsidRPr="00C54F9E">
              <w:rPr>
                <w:rFonts w:ascii="Arial Narrow" w:hAnsi="Arial Narrow" w:cs="Times New Roman"/>
                <w:sz w:val="20"/>
                <w:szCs w:val="20"/>
              </w:rPr>
              <w:t>ing</w:t>
            </w:r>
            <w:r w:rsidRPr="00C54F9E">
              <w:rPr>
                <w:rFonts w:ascii="Arial Narrow" w:hAnsi="Arial Narrow" w:cs="Times New Roman"/>
                <w:sz w:val="20"/>
                <w:szCs w:val="20"/>
              </w:rPr>
              <w:t xml:space="preserve"> i mage eller flanke</w:t>
            </w:r>
          </w:p>
          <w:p w:rsidR="003773BC" w:rsidRPr="001E53F6" w:rsidRDefault="003773BC" w:rsidP="00E90375">
            <w:pPr>
              <w:pStyle w:val="Listeavsnitt"/>
              <w:numPr>
                <w:ilvl w:val="0"/>
                <w:numId w:val="6"/>
              </w:numPr>
              <w:spacing w:after="60"/>
              <w:ind w:left="497"/>
              <w:rPr>
                <w:rFonts w:ascii="Arial Narrow" w:hAnsi="Arial Narrow" w:cs="Times New Roman"/>
              </w:rPr>
            </w:pPr>
            <w:r w:rsidRPr="00C54F9E">
              <w:rPr>
                <w:rFonts w:ascii="Arial Narrow" w:hAnsi="Arial Narrow" w:cs="Times New Roman"/>
                <w:sz w:val="20"/>
                <w:szCs w:val="20"/>
              </w:rPr>
              <w:t>Residiverende UVI</w:t>
            </w:r>
          </w:p>
        </w:tc>
      </w:tr>
      <w:tr w:rsidR="00DF2571" w:rsidRPr="00557E8A" w:rsidTr="00DA7636">
        <w:tc>
          <w:tcPr>
            <w:tcW w:w="10065" w:type="dxa"/>
            <w:gridSpan w:val="2"/>
            <w:shd w:val="clear" w:color="auto" w:fill="B6DDE8" w:themeFill="accent5" w:themeFillTint="66"/>
          </w:tcPr>
          <w:p w:rsidR="0001086D" w:rsidRPr="001E53F6" w:rsidRDefault="00E33CF9" w:rsidP="0008292D">
            <w:pPr>
              <w:rPr>
                <w:rFonts w:ascii="Arial Narrow" w:hAnsi="Arial Narrow" w:cs="Times New Roman"/>
              </w:rPr>
            </w:pPr>
            <w:r w:rsidRPr="001E53F6">
              <w:rPr>
                <w:rFonts w:ascii="Arial Narrow" w:hAnsi="Arial Narrow" w:cs="Times New Roman"/>
              </w:rPr>
              <w:t>Filterfu</w:t>
            </w:r>
            <w:r w:rsidR="008B0F89" w:rsidRPr="001E53F6">
              <w:rPr>
                <w:rFonts w:ascii="Arial Narrow" w:hAnsi="Arial Narrow" w:cs="Times New Roman"/>
              </w:rPr>
              <w:t xml:space="preserve">nksjon </w:t>
            </w:r>
            <w:r w:rsidR="0008292D">
              <w:t>(</w:t>
            </w:r>
            <w:r w:rsidR="0008292D" w:rsidRPr="0015550A">
              <w:t>de undersøkelser som kan gjøre mistanken be</w:t>
            </w:r>
            <w:r w:rsidR="0008292D">
              <w:t>grunnet)</w:t>
            </w:r>
          </w:p>
        </w:tc>
      </w:tr>
      <w:tr w:rsidR="00DF2571" w:rsidRPr="00557E8A" w:rsidTr="00DA7636">
        <w:tc>
          <w:tcPr>
            <w:tcW w:w="10065" w:type="dxa"/>
            <w:gridSpan w:val="2"/>
          </w:tcPr>
          <w:p w:rsidR="003773BC" w:rsidRPr="0054147D" w:rsidRDefault="003773BC" w:rsidP="00E90375">
            <w:pPr>
              <w:pStyle w:val="Listeavsnitt"/>
              <w:numPr>
                <w:ilvl w:val="0"/>
                <w:numId w:val="6"/>
              </w:numPr>
              <w:spacing w:after="60"/>
              <w:ind w:left="497"/>
              <w:rPr>
                <w:rFonts w:ascii="Arial Narrow" w:hAnsi="Arial Narrow" w:cs="Times New Roman"/>
                <w:sz w:val="20"/>
                <w:szCs w:val="20"/>
              </w:rPr>
            </w:pPr>
            <w:r w:rsidRPr="0054147D">
              <w:rPr>
                <w:rFonts w:ascii="Arial Narrow" w:hAnsi="Arial Narrow" w:cs="Times New Roman"/>
                <w:sz w:val="20"/>
                <w:szCs w:val="20"/>
              </w:rPr>
              <w:t>urins</w:t>
            </w:r>
            <w:r w:rsidR="00AB2298">
              <w:rPr>
                <w:rFonts w:ascii="Arial Narrow" w:hAnsi="Arial Narrow" w:cs="Times New Roman"/>
                <w:sz w:val="20"/>
                <w:szCs w:val="20"/>
              </w:rPr>
              <w:t>tix, dyrkning, mikroskopi (differensial</w:t>
            </w:r>
            <w:r w:rsidRPr="0054147D">
              <w:rPr>
                <w:rFonts w:ascii="Arial Narrow" w:hAnsi="Arial Narrow" w:cs="Times New Roman"/>
                <w:sz w:val="20"/>
                <w:szCs w:val="20"/>
              </w:rPr>
              <w:t>diagnoser: UVI, stein)</w:t>
            </w:r>
          </w:p>
          <w:p w:rsidR="003773BC" w:rsidRPr="0054147D" w:rsidRDefault="003773BC" w:rsidP="00E90375">
            <w:pPr>
              <w:pStyle w:val="Listeavsnitt"/>
              <w:numPr>
                <w:ilvl w:val="0"/>
                <w:numId w:val="6"/>
              </w:numPr>
              <w:spacing w:after="60"/>
              <w:ind w:left="497"/>
              <w:rPr>
                <w:rFonts w:ascii="Arial Narrow" w:hAnsi="Arial Narrow" w:cs="Times New Roman"/>
                <w:sz w:val="20"/>
                <w:szCs w:val="20"/>
              </w:rPr>
            </w:pPr>
            <w:r w:rsidRPr="0054147D">
              <w:rPr>
                <w:rFonts w:ascii="Arial Narrow" w:hAnsi="Arial Narrow" w:cs="Times New Roman"/>
                <w:sz w:val="20"/>
                <w:szCs w:val="20"/>
              </w:rPr>
              <w:t>urincytologi x 3</w:t>
            </w:r>
          </w:p>
          <w:p w:rsidR="00DF2571" w:rsidRPr="0054147D" w:rsidRDefault="00A604AA" w:rsidP="00E90375">
            <w:pPr>
              <w:pStyle w:val="Listeavsnitt"/>
              <w:numPr>
                <w:ilvl w:val="0"/>
                <w:numId w:val="6"/>
              </w:numPr>
              <w:spacing w:after="60"/>
              <w:ind w:left="497"/>
              <w:rPr>
                <w:rFonts w:ascii="Arial Narrow" w:hAnsi="Arial Narrow" w:cs="Times New Roman"/>
                <w:sz w:val="20"/>
                <w:szCs w:val="20"/>
              </w:rPr>
            </w:pPr>
            <w:r w:rsidRPr="0054147D">
              <w:rPr>
                <w:rFonts w:ascii="Arial Narrow" w:hAnsi="Arial Narrow" w:cs="Times New Roman"/>
                <w:sz w:val="20"/>
                <w:szCs w:val="20"/>
              </w:rPr>
              <w:t>ultralyd</w:t>
            </w:r>
          </w:p>
          <w:p w:rsidR="003773BC" w:rsidRPr="0054147D" w:rsidRDefault="003773BC" w:rsidP="00E90375">
            <w:pPr>
              <w:pStyle w:val="Listeavsnitt"/>
              <w:numPr>
                <w:ilvl w:val="0"/>
                <w:numId w:val="6"/>
              </w:numPr>
              <w:spacing w:after="60"/>
              <w:ind w:left="497"/>
              <w:rPr>
                <w:rFonts w:ascii="Arial Narrow" w:hAnsi="Arial Narrow" w:cs="Times New Roman"/>
              </w:rPr>
            </w:pPr>
            <w:r w:rsidRPr="0054147D">
              <w:rPr>
                <w:rFonts w:ascii="Arial Narrow" w:hAnsi="Arial Narrow" w:cs="Times New Roman"/>
                <w:sz w:val="20"/>
                <w:szCs w:val="20"/>
              </w:rPr>
              <w:t>røykehistorie, risikoyrke</w:t>
            </w:r>
            <w:r w:rsidR="00A604AA" w:rsidRPr="0054147D">
              <w:rPr>
                <w:rFonts w:ascii="Arial Narrow" w:hAnsi="Arial Narrow" w:cs="Times New Roman"/>
                <w:sz w:val="20"/>
                <w:szCs w:val="20"/>
              </w:rPr>
              <w:t xml:space="preserve"> eller -bosted</w:t>
            </w:r>
            <w:r w:rsidRPr="0054147D">
              <w:rPr>
                <w:rFonts w:ascii="Arial Narrow" w:hAnsi="Arial Narrow" w:cs="Times New Roman"/>
                <w:sz w:val="20"/>
                <w:szCs w:val="20"/>
              </w:rPr>
              <w:t>, tidligere kreftbehandling</w:t>
            </w:r>
          </w:p>
        </w:tc>
      </w:tr>
      <w:tr w:rsidR="00DF2571" w:rsidRPr="00557E8A" w:rsidTr="00DA7636">
        <w:tc>
          <w:tcPr>
            <w:tcW w:w="10065" w:type="dxa"/>
            <w:gridSpan w:val="2"/>
            <w:shd w:val="clear" w:color="auto" w:fill="D6E3BC" w:themeFill="accent3" w:themeFillTint="66"/>
          </w:tcPr>
          <w:p w:rsidR="00DF2571" w:rsidRPr="001E53F6" w:rsidRDefault="00E33CF9" w:rsidP="00DA7636">
            <w:pPr>
              <w:rPr>
                <w:rFonts w:ascii="Arial Narrow" w:hAnsi="Arial Narrow" w:cs="Times New Roman"/>
              </w:rPr>
            </w:pPr>
            <w:r w:rsidRPr="001E53F6">
              <w:rPr>
                <w:rFonts w:ascii="Arial Narrow" w:hAnsi="Arial Narrow" w:cs="Times New Roman"/>
              </w:rPr>
              <w:t>Begrunnet mistanke – kriterier for henvisning til pakkeforløp</w:t>
            </w:r>
          </w:p>
        </w:tc>
      </w:tr>
      <w:tr w:rsidR="00DF2571" w:rsidRPr="00557E8A" w:rsidTr="00DA7636">
        <w:tc>
          <w:tcPr>
            <w:tcW w:w="10065" w:type="dxa"/>
            <w:gridSpan w:val="2"/>
          </w:tcPr>
          <w:p w:rsidR="00DF2571" w:rsidRPr="00C54F9E" w:rsidRDefault="00E33CF9" w:rsidP="001E46BD">
            <w:pPr>
              <w:spacing w:after="60"/>
              <w:rPr>
                <w:rFonts w:ascii="Arial Narrow" w:hAnsi="Arial Narrow" w:cs="Times New Roman"/>
                <w:sz w:val="20"/>
                <w:szCs w:val="20"/>
              </w:rPr>
            </w:pPr>
            <w:r w:rsidRPr="00C54F9E">
              <w:rPr>
                <w:rFonts w:ascii="Arial Narrow" w:hAnsi="Arial Narrow" w:cs="Times New Roman"/>
                <w:sz w:val="20"/>
                <w:szCs w:val="20"/>
              </w:rPr>
              <w:t xml:space="preserve">Begrunnet mistanke om </w:t>
            </w:r>
            <w:r w:rsidR="00A133E6" w:rsidRPr="00C54F9E">
              <w:rPr>
                <w:rFonts w:ascii="Arial Narrow" w:hAnsi="Arial Narrow" w:cs="Times New Roman"/>
                <w:sz w:val="20"/>
                <w:szCs w:val="20"/>
              </w:rPr>
              <w:t>blære</w:t>
            </w:r>
            <w:r w:rsidRPr="00C54F9E">
              <w:rPr>
                <w:rFonts w:ascii="Arial Narrow" w:hAnsi="Arial Narrow" w:cs="Times New Roman"/>
                <w:sz w:val="20"/>
                <w:szCs w:val="20"/>
              </w:rPr>
              <w:t>kreft oppstår</w:t>
            </w:r>
            <w:r w:rsidR="00CA2B66" w:rsidRPr="00C54F9E">
              <w:rPr>
                <w:rFonts w:ascii="Arial Narrow" w:hAnsi="Arial Narrow" w:cs="Times New Roman"/>
                <w:sz w:val="20"/>
                <w:szCs w:val="20"/>
              </w:rPr>
              <w:t xml:space="preserve"> ved</w:t>
            </w:r>
            <w:r w:rsidRPr="00C54F9E">
              <w:rPr>
                <w:rFonts w:ascii="Arial Narrow" w:hAnsi="Arial Narrow" w:cs="Times New Roman"/>
                <w:sz w:val="20"/>
                <w:szCs w:val="20"/>
              </w:rPr>
              <w:t>:</w:t>
            </w:r>
          </w:p>
          <w:p w:rsidR="00E33CF9" w:rsidRPr="00C54F9E" w:rsidRDefault="00CA2B6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M</w:t>
            </w:r>
            <w:r w:rsidR="003773BC" w:rsidRPr="00C54F9E">
              <w:rPr>
                <w:rFonts w:ascii="Arial Narrow" w:hAnsi="Arial Narrow" w:cs="Times New Roman"/>
                <w:sz w:val="20"/>
                <w:szCs w:val="20"/>
              </w:rPr>
              <w:t>akroskopisk hematuri</w:t>
            </w:r>
          </w:p>
          <w:p w:rsidR="001060A6" w:rsidRPr="00C54F9E" w:rsidRDefault="006C2101"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Gjentatte episoder med mikroskopisk hema</w:t>
            </w:r>
            <w:r w:rsidR="003773BC" w:rsidRPr="00C54F9E">
              <w:rPr>
                <w:rFonts w:ascii="Arial Narrow" w:hAnsi="Arial Narrow" w:cs="Times New Roman"/>
                <w:sz w:val="20"/>
                <w:szCs w:val="20"/>
              </w:rPr>
              <w:t>turi</w:t>
            </w:r>
            <w:r w:rsidR="00373956" w:rsidRPr="00C54F9E">
              <w:rPr>
                <w:rFonts w:ascii="Arial Narrow" w:hAnsi="Arial Narrow" w:cs="Times New Roman"/>
                <w:sz w:val="20"/>
                <w:szCs w:val="20"/>
              </w:rPr>
              <w:t xml:space="preserve"> (</w:t>
            </w:r>
            <w:r w:rsidR="0054147D">
              <w:rPr>
                <w:rFonts w:ascii="Arial Narrow" w:hAnsi="Arial Narrow" w:cs="Times New Roman"/>
                <w:sz w:val="20"/>
                <w:szCs w:val="20"/>
              </w:rPr>
              <w:t>v/</w:t>
            </w:r>
            <w:r w:rsidRPr="00C54F9E">
              <w:rPr>
                <w:rFonts w:ascii="Arial Narrow" w:hAnsi="Arial Narrow" w:cs="Times New Roman"/>
                <w:sz w:val="20"/>
                <w:szCs w:val="20"/>
              </w:rPr>
              <w:t>urinstix eller mikroskopi</w:t>
            </w:r>
            <w:r w:rsidR="00373956" w:rsidRPr="00C54F9E">
              <w:rPr>
                <w:rFonts w:ascii="Arial Narrow" w:hAnsi="Arial Narrow" w:cs="Times New Roman"/>
                <w:sz w:val="20"/>
                <w:szCs w:val="20"/>
              </w:rPr>
              <w:t>)</w:t>
            </w:r>
            <w:r w:rsidRPr="00C54F9E">
              <w:rPr>
                <w:rFonts w:ascii="Arial Narrow" w:hAnsi="Arial Narrow" w:cs="Times New Roman"/>
                <w:sz w:val="20"/>
                <w:szCs w:val="20"/>
              </w:rPr>
              <w:t xml:space="preserve"> </w:t>
            </w:r>
            <w:r w:rsidR="0054147D" w:rsidRPr="00C54F9E">
              <w:rPr>
                <w:rFonts w:ascii="Arial Narrow" w:hAnsi="Arial Narrow" w:cs="Times New Roman"/>
                <w:sz w:val="20"/>
                <w:szCs w:val="20"/>
              </w:rPr>
              <w:t>hos personer over 40 år</w:t>
            </w:r>
            <w:r w:rsidR="0054147D">
              <w:rPr>
                <w:rFonts w:ascii="Arial Narrow" w:hAnsi="Arial Narrow" w:cs="Times New Roman"/>
                <w:sz w:val="20"/>
                <w:szCs w:val="20"/>
              </w:rPr>
              <w:t>, uten samtidig</w:t>
            </w:r>
            <w:r w:rsidR="003773BC" w:rsidRPr="00C54F9E">
              <w:rPr>
                <w:rFonts w:ascii="Arial Narrow" w:hAnsi="Arial Narrow" w:cs="Times New Roman"/>
                <w:sz w:val="20"/>
                <w:szCs w:val="20"/>
              </w:rPr>
              <w:t xml:space="preserve"> overbevisende tegn på UVI eller annen åpenbar årsak</w:t>
            </w:r>
          </w:p>
          <w:p w:rsidR="00E33CF9" w:rsidRPr="003773BC" w:rsidRDefault="00CA2B66" w:rsidP="00E90375">
            <w:pPr>
              <w:pStyle w:val="Listeavsnitt"/>
              <w:numPr>
                <w:ilvl w:val="0"/>
                <w:numId w:val="6"/>
              </w:numPr>
              <w:spacing w:after="60"/>
              <w:ind w:left="497"/>
              <w:rPr>
                <w:rFonts w:ascii="Arial Narrow" w:hAnsi="Arial Narrow" w:cs="Times New Roman"/>
              </w:rPr>
            </w:pPr>
            <w:r w:rsidRPr="00C54F9E">
              <w:rPr>
                <w:rFonts w:ascii="Arial Narrow" w:hAnsi="Arial Narrow" w:cs="Times New Roman"/>
                <w:sz w:val="20"/>
                <w:szCs w:val="20"/>
              </w:rPr>
              <w:t>Bil</w:t>
            </w:r>
            <w:r w:rsidR="008436A5" w:rsidRPr="00C54F9E">
              <w:rPr>
                <w:rFonts w:ascii="Arial Narrow" w:hAnsi="Arial Narrow" w:cs="Times New Roman"/>
                <w:sz w:val="20"/>
                <w:szCs w:val="20"/>
              </w:rPr>
              <w:t>dediagnostisk</w:t>
            </w:r>
            <w:r w:rsidR="004C570D">
              <w:rPr>
                <w:rFonts w:ascii="Arial Narrow" w:hAnsi="Arial Narrow" w:cs="Times New Roman"/>
                <w:sz w:val="20"/>
                <w:szCs w:val="20"/>
              </w:rPr>
              <w:t xml:space="preserve"> påvist malignitetssuspekt lesjon</w:t>
            </w:r>
            <w:r w:rsidRPr="00C54F9E">
              <w:rPr>
                <w:rFonts w:ascii="Arial Narrow" w:hAnsi="Arial Narrow" w:cs="Times New Roman"/>
                <w:sz w:val="20"/>
                <w:szCs w:val="20"/>
              </w:rPr>
              <w:t xml:space="preserve"> i blære, øvre urinveier eller nyre</w:t>
            </w:r>
            <w:r w:rsidR="003773BC" w:rsidRPr="00C54F9E">
              <w:rPr>
                <w:rFonts w:ascii="Arial Narrow" w:hAnsi="Arial Narrow" w:cs="Times New Roman"/>
                <w:sz w:val="20"/>
                <w:szCs w:val="20"/>
              </w:rPr>
              <w:t>bekken</w:t>
            </w:r>
          </w:p>
        </w:tc>
      </w:tr>
      <w:tr w:rsidR="00DF2571" w:rsidRPr="00557E8A" w:rsidTr="00DA7636">
        <w:tc>
          <w:tcPr>
            <w:tcW w:w="4924" w:type="dxa"/>
            <w:shd w:val="clear" w:color="auto" w:fill="E5DFEC" w:themeFill="accent4" w:themeFillTint="33"/>
          </w:tcPr>
          <w:p w:rsidR="00DF2571" w:rsidRPr="001E53F6" w:rsidRDefault="00DF2571" w:rsidP="00DA7636">
            <w:pPr>
              <w:rPr>
                <w:rFonts w:ascii="Arial Narrow" w:hAnsi="Arial Narrow" w:cs="Times New Roman"/>
              </w:rPr>
            </w:pPr>
            <w:r w:rsidRPr="001E53F6">
              <w:rPr>
                <w:rFonts w:ascii="Arial Narrow" w:hAnsi="Arial Narrow" w:cs="Times New Roman"/>
              </w:rPr>
              <w:t>Henvisning til pakkeforløp</w:t>
            </w:r>
          </w:p>
        </w:tc>
        <w:tc>
          <w:tcPr>
            <w:tcW w:w="5141" w:type="dxa"/>
            <w:shd w:val="clear" w:color="auto" w:fill="E5DFEC" w:themeFill="accent4" w:themeFillTint="33"/>
          </w:tcPr>
          <w:p w:rsidR="00DF2571" w:rsidRPr="001E53F6" w:rsidRDefault="00DF2571" w:rsidP="00DA7636">
            <w:pPr>
              <w:rPr>
                <w:rFonts w:ascii="Arial Narrow" w:hAnsi="Arial Narrow" w:cs="Times New Roman"/>
              </w:rPr>
            </w:pPr>
            <w:r w:rsidRPr="001E53F6">
              <w:rPr>
                <w:rFonts w:ascii="Arial Narrow" w:hAnsi="Arial Narrow" w:cs="Times New Roman"/>
              </w:rPr>
              <w:t>Kommunikasjon</w:t>
            </w:r>
          </w:p>
        </w:tc>
      </w:tr>
      <w:tr w:rsidR="00DF2571" w:rsidRPr="00557E8A" w:rsidTr="00DA7636">
        <w:tc>
          <w:tcPr>
            <w:tcW w:w="4924" w:type="dxa"/>
          </w:tcPr>
          <w:p w:rsidR="00DF2571" w:rsidRPr="00C54F9E" w:rsidRDefault="00E33CF9" w:rsidP="00557E8A">
            <w:pPr>
              <w:rPr>
                <w:rFonts w:ascii="Arial Narrow" w:hAnsi="Arial Narrow" w:cs="Times New Roman"/>
                <w:sz w:val="20"/>
                <w:szCs w:val="20"/>
              </w:rPr>
            </w:pPr>
            <w:r w:rsidRPr="00C54F9E">
              <w:rPr>
                <w:rFonts w:ascii="Arial Narrow" w:hAnsi="Arial Narrow" w:cs="Times New Roman"/>
                <w:sz w:val="20"/>
                <w:szCs w:val="20"/>
              </w:rPr>
              <w:t>Ved begrunnet mistanke henvises pasienten til pa</w:t>
            </w:r>
            <w:r w:rsidR="004A49AB">
              <w:rPr>
                <w:rFonts w:ascii="Arial Narrow" w:hAnsi="Arial Narrow" w:cs="Times New Roman"/>
                <w:sz w:val="20"/>
                <w:szCs w:val="20"/>
              </w:rPr>
              <w:t>sient</w:t>
            </w:r>
            <w:r w:rsidRPr="00C54F9E">
              <w:rPr>
                <w:rFonts w:ascii="Arial Narrow" w:hAnsi="Arial Narrow" w:cs="Times New Roman"/>
                <w:sz w:val="20"/>
                <w:szCs w:val="20"/>
              </w:rPr>
              <w:t xml:space="preserve">forløp for </w:t>
            </w:r>
            <w:r w:rsidR="00A133E6" w:rsidRPr="00C54F9E">
              <w:rPr>
                <w:rFonts w:ascii="Arial Narrow" w:hAnsi="Arial Narrow" w:cs="Times New Roman"/>
                <w:sz w:val="20"/>
                <w:szCs w:val="20"/>
              </w:rPr>
              <w:t>blære</w:t>
            </w:r>
            <w:r w:rsidRPr="00C54F9E">
              <w:rPr>
                <w:rFonts w:ascii="Arial Narrow" w:hAnsi="Arial Narrow" w:cs="Times New Roman"/>
                <w:sz w:val="20"/>
                <w:szCs w:val="20"/>
              </w:rPr>
              <w:t>kreft.</w:t>
            </w:r>
          </w:p>
          <w:p w:rsidR="00E33CF9" w:rsidRPr="00C54F9E" w:rsidRDefault="00E33CF9" w:rsidP="00557E8A">
            <w:pPr>
              <w:rPr>
                <w:rFonts w:ascii="Arial Narrow" w:hAnsi="Arial Narrow" w:cs="Times New Roman"/>
                <w:sz w:val="20"/>
                <w:szCs w:val="20"/>
              </w:rPr>
            </w:pPr>
          </w:p>
          <w:p w:rsidR="00373956" w:rsidRPr="00C54F9E" w:rsidRDefault="00373956" w:rsidP="00373956">
            <w:pPr>
              <w:rPr>
                <w:rFonts w:ascii="Arial Narrow" w:hAnsi="Arial Narrow" w:cs="Times New Roman"/>
                <w:sz w:val="20"/>
                <w:szCs w:val="20"/>
              </w:rPr>
            </w:pPr>
            <w:r w:rsidRPr="00C54F9E">
              <w:rPr>
                <w:rFonts w:ascii="Arial Narrow" w:hAnsi="Arial Narrow" w:cs="Times New Roman"/>
                <w:sz w:val="20"/>
                <w:szCs w:val="20"/>
              </w:rPr>
              <w:t>Henvisningen skal inneholde:</w:t>
            </w:r>
          </w:p>
          <w:p w:rsidR="00373956" w:rsidRPr="00C54F9E" w:rsidRDefault="0037395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generell medisinsk anamnese inkl. tidligere sykdommer, røykehistorie, eksponering for risikofaktorer</w:t>
            </w:r>
          </w:p>
          <w:p w:rsidR="00373956" w:rsidRPr="00C54F9E" w:rsidRDefault="0037395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beskrivelse av de kriterier som gir begrunnet mistanke om kreft</w:t>
            </w:r>
          </w:p>
          <w:p w:rsidR="00373956" w:rsidRPr="00C54F9E" w:rsidRDefault="0037395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 xml:space="preserve">komorbiditet </w:t>
            </w:r>
          </w:p>
          <w:p w:rsidR="005B0FC5" w:rsidRDefault="0037395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 xml:space="preserve">medisinbruk </w:t>
            </w:r>
          </w:p>
          <w:p w:rsidR="005B0FC5" w:rsidRPr="005B0FC5" w:rsidRDefault="005B0FC5" w:rsidP="00E90375">
            <w:pPr>
              <w:pStyle w:val="Listeavsnitt"/>
              <w:numPr>
                <w:ilvl w:val="0"/>
                <w:numId w:val="6"/>
              </w:numPr>
              <w:spacing w:after="60"/>
              <w:ind w:left="497"/>
              <w:rPr>
                <w:rFonts w:ascii="Arial Narrow" w:hAnsi="Arial Narrow" w:cs="Times New Roman"/>
                <w:sz w:val="20"/>
                <w:szCs w:val="20"/>
              </w:rPr>
            </w:pPr>
            <w:r w:rsidRPr="005B0FC5">
              <w:rPr>
                <w:rFonts w:ascii="Arial Narrow" w:hAnsi="Arial Narrow" w:cs="Times New Roman"/>
                <w:sz w:val="20"/>
                <w:szCs w:val="20"/>
              </w:rPr>
              <w:t>kreatinin-verdi (nyrefunksjon) mtp røntgenkontrast</w:t>
            </w:r>
          </w:p>
          <w:p w:rsidR="005B0FC5" w:rsidRPr="005B0FC5" w:rsidRDefault="005B0FC5" w:rsidP="00E90375">
            <w:pPr>
              <w:pStyle w:val="Listeavsnitt"/>
              <w:numPr>
                <w:ilvl w:val="0"/>
                <w:numId w:val="6"/>
              </w:numPr>
              <w:spacing w:after="60"/>
              <w:ind w:left="497"/>
              <w:rPr>
                <w:rFonts w:ascii="Arial Narrow" w:hAnsi="Arial Narrow" w:cs="Times New Roman"/>
                <w:sz w:val="20"/>
                <w:szCs w:val="20"/>
              </w:rPr>
            </w:pPr>
            <w:r w:rsidRPr="005B0FC5">
              <w:rPr>
                <w:rFonts w:ascii="Arial Narrow" w:hAnsi="Arial Narrow" w:cs="Times New Roman"/>
                <w:sz w:val="20"/>
                <w:szCs w:val="20"/>
              </w:rPr>
              <w:t>evt kontraindikasjoner mot MR</w:t>
            </w:r>
          </w:p>
          <w:p w:rsidR="00DD06F0" w:rsidRPr="00C54F9E" w:rsidRDefault="0016247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 xml:space="preserve">evt. </w:t>
            </w:r>
            <w:r w:rsidR="00373956" w:rsidRPr="00C54F9E">
              <w:rPr>
                <w:rFonts w:ascii="Arial Narrow" w:hAnsi="Arial Narrow" w:cs="Times New Roman"/>
                <w:sz w:val="20"/>
                <w:szCs w:val="20"/>
              </w:rPr>
              <w:t>biopsisvar</w:t>
            </w:r>
          </w:p>
          <w:p w:rsidR="00DD06F0" w:rsidRPr="00C54F9E" w:rsidRDefault="0016247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evt. ultralydbeskrivelse</w:t>
            </w:r>
          </w:p>
          <w:p w:rsidR="00DD06F0" w:rsidRPr="001E53F6" w:rsidRDefault="00DD06F0" w:rsidP="00557E8A">
            <w:pPr>
              <w:rPr>
                <w:rFonts w:ascii="Arial Narrow" w:hAnsi="Arial Narrow" w:cs="Times New Roman"/>
              </w:rPr>
            </w:pPr>
          </w:p>
        </w:tc>
        <w:tc>
          <w:tcPr>
            <w:tcW w:w="5141" w:type="dxa"/>
          </w:tcPr>
          <w:p w:rsidR="00162476" w:rsidRPr="00C54F9E" w:rsidRDefault="00162476" w:rsidP="00162476">
            <w:pPr>
              <w:spacing w:after="60"/>
              <w:rPr>
                <w:rFonts w:ascii="Arial Narrow" w:hAnsi="Arial Narrow" w:cs="Times New Roman"/>
                <w:sz w:val="20"/>
                <w:szCs w:val="20"/>
              </w:rPr>
            </w:pPr>
            <w:r w:rsidRPr="00C54F9E">
              <w:rPr>
                <w:rFonts w:ascii="Arial Narrow" w:hAnsi="Arial Narrow" w:cs="Times New Roman"/>
                <w:sz w:val="20"/>
                <w:szCs w:val="20"/>
              </w:rPr>
              <w:t>Henvisende lege drøfter følgende med pasienten og evt. pårørende:</w:t>
            </w:r>
          </w:p>
          <w:p w:rsidR="00162476" w:rsidRPr="00C54F9E" w:rsidRDefault="0016247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 xml:space="preserve">Orienterer om </w:t>
            </w:r>
            <w:r w:rsidR="005B0FC5">
              <w:rPr>
                <w:rFonts w:ascii="Arial Narrow" w:hAnsi="Arial Narrow" w:cs="Times New Roman"/>
                <w:sz w:val="20"/>
                <w:szCs w:val="20"/>
              </w:rPr>
              <w:t>at det foreligger begrunnet mistanke</w:t>
            </w:r>
            <w:r w:rsidRPr="00C54F9E">
              <w:rPr>
                <w:rFonts w:ascii="Arial Narrow" w:hAnsi="Arial Narrow" w:cs="Times New Roman"/>
                <w:sz w:val="20"/>
                <w:szCs w:val="20"/>
              </w:rPr>
              <w:t xml:space="preserve"> om kreft samtidig som det understrekes at det </w:t>
            </w:r>
            <w:r w:rsidRPr="00C54F9E">
              <w:rPr>
                <w:rFonts w:ascii="Arial Narrow" w:hAnsi="Arial Narrow" w:cs="Times New Roman"/>
                <w:sz w:val="20"/>
                <w:szCs w:val="20"/>
                <w:u w:val="single"/>
              </w:rPr>
              <w:t>ikke foreligger noen kreftdiagnose</w:t>
            </w:r>
            <w:r w:rsidRPr="00C54F9E">
              <w:rPr>
                <w:rFonts w:ascii="Arial Narrow" w:hAnsi="Arial Narrow" w:cs="Times New Roman"/>
                <w:sz w:val="20"/>
                <w:szCs w:val="20"/>
              </w:rPr>
              <w:t xml:space="preserve"> på dette tidspunkt</w:t>
            </w:r>
          </w:p>
          <w:p w:rsidR="00162476" w:rsidRPr="00C54F9E" w:rsidRDefault="0016247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At pasienten på denne bakgrunn henvises til utredning i et standardisert pasientforløp</w:t>
            </w:r>
          </w:p>
          <w:p w:rsidR="00162476" w:rsidRPr="00C54F9E" w:rsidRDefault="0016247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At cystoskopi og CT av urinveiene er de initiale undersøkelser</w:t>
            </w:r>
          </w:p>
          <w:p w:rsidR="00162476" w:rsidRPr="00C54F9E" w:rsidRDefault="00162476" w:rsidP="00E90375">
            <w:pPr>
              <w:pStyle w:val="Listeavsnitt"/>
              <w:numPr>
                <w:ilvl w:val="0"/>
                <w:numId w:val="6"/>
              </w:numPr>
              <w:spacing w:after="60"/>
              <w:ind w:left="497"/>
              <w:rPr>
                <w:rFonts w:ascii="Arial Narrow" w:hAnsi="Arial Narrow" w:cs="Times New Roman"/>
                <w:sz w:val="20"/>
                <w:szCs w:val="20"/>
              </w:rPr>
            </w:pPr>
            <w:r w:rsidRPr="00C54F9E">
              <w:rPr>
                <w:rFonts w:ascii="Arial Narrow" w:hAnsi="Arial Narrow" w:cs="Times New Roman"/>
                <w:sz w:val="20"/>
                <w:szCs w:val="20"/>
              </w:rPr>
              <w:t xml:space="preserve">Grov oversikt over aktuelle behandlingsforløp dersom det </w:t>
            </w:r>
            <w:r w:rsidR="005B0FC5" w:rsidRPr="005B0FC5">
              <w:rPr>
                <w:rFonts w:ascii="Arial Narrow" w:hAnsi="Arial Narrow" w:cs="Times New Roman"/>
                <w:sz w:val="20"/>
                <w:szCs w:val="20"/>
              </w:rPr>
              <w:t>gjennom den forestående utredningen</w:t>
            </w:r>
            <w:r w:rsidR="005B0FC5" w:rsidRPr="00C54F9E">
              <w:rPr>
                <w:rFonts w:ascii="Arial Narrow" w:hAnsi="Arial Narrow" w:cs="Times New Roman"/>
                <w:sz w:val="20"/>
                <w:szCs w:val="20"/>
              </w:rPr>
              <w:t xml:space="preserve"> </w:t>
            </w:r>
            <w:r w:rsidRPr="00C54F9E">
              <w:rPr>
                <w:rFonts w:ascii="Arial Narrow" w:hAnsi="Arial Narrow" w:cs="Times New Roman"/>
                <w:sz w:val="20"/>
                <w:szCs w:val="20"/>
              </w:rPr>
              <w:t xml:space="preserve">blir konstatert kreft </w:t>
            </w:r>
          </w:p>
          <w:p w:rsidR="00162476" w:rsidRPr="00162476" w:rsidRDefault="00162476" w:rsidP="00E90375">
            <w:pPr>
              <w:pStyle w:val="Listeavsnitt"/>
              <w:numPr>
                <w:ilvl w:val="0"/>
                <w:numId w:val="6"/>
              </w:numPr>
              <w:spacing w:after="60"/>
              <w:ind w:left="497"/>
              <w:rPr>
                <w:rFonts w:ascii="Arial Narrow" w:hAnsi="Arial Narrow" w:cs="Times New Roman"/>
              </w:rPr>
            </w:pPr>
            <w:r w:rsidRPr="00C54F9E">
              <w:rPr>
                <w:rFonts w:ascii="Arial Narrow" w:hAnsi="Arial Narrow" w:cs="Times New Roman"/>
                <w:sz w:val="20"/>
                <w:szCs w:val="20"/>
              </w:rPr>
              <w:t>At informasjon om resultatet av ovennevnte undersøkelser vil bli gitt på utredende avdeling, umiddelbart etter utførelsen</w:t>
            </w:r>
          </w:p>
        </w:tc>
      </w:tr>
      <w:tr w:rsidR="00DF2571" w:rsidRPr="00557E8A" w:rsidTr="00DA7636">
        <w:tc>
          <w:tcPr>
            <w:tcW w:w="10065" w:type="dxa"/>
            <w:gridSpan w:val="2"/>
            <w:shd w:val="clear" w:color="auto" w:fill="FBD4B4" w:themeFill="accent6" w:themeFillTint="66"/>
          </w:tcPr>
          <w:p w:rsidR="00DF2571" w:rsidRPr="001E53F6" w:rsidRDefault="00DF2571" w:rsidP="00DA7636">
            <w:pPr>
              <w:rPr>
                <w:rFonts w:ascii="Arial Narrow" w:hAnsi="Arial Narrow" w:cs="Times New Roman"/>
              </w:rPr>
            </w:pPr>
            <w:r w:rsidRPr="001E53F6">
              <w:rPr>
                <w:rFonts w:ascii="Arial Narrow" w:hAnsi="Arial Narrow" w:cs="Times New Roman"/>
              </w:rPr>
              <w:t>Insidens og prevalens</w:t>
            </w:r>
          </w:p>
        </w:tc>
      </w:tr>
      <w:tr w:rsidR="00DF2571" w:rsidRPr="00557E8A" w:rsidTr="00DA7636">
        <w:tc>
          <w:tcPr>
            <w:tcW w:w="10065" w:type="dxa"/>
            <w:gridSpan w:val="2"/>
          </w:tcPr>
          <w:p w:rsidR="00DD06F0" w:rsidRPr="001E53F6" w:rsidRDefault="00352A2B" w:rsidP="009F4716">
            <w:pPr>
              <w:spacing w:after="60"/>
              <w:rPr>
                <w:rFonts w:ascii="Arial Narrow" w:hAnsi="Arial Narrow" w:cs="Times New Roman"/>
              </w:rPr>
            </w:pPr>
            <w:r w:rsidRPr="001E53F6">
              <w:rPr>
                <w:rFonts w:ascii="Arial Narrow" w:hAnsi="Arial Narrow" w:cs="Times New Roman"/>
                <w:sz w:val="20"/>
              </w:rPr>
              <w:t xml:space="preserve">Blærekreft </w:t>
            </w:r>
            <w:r w:rsidR="009F4716">
              <w:rPr>
                <w:rFonts w:ascii="Arial Narrow" w:hAnsi="Arial Narrow" w:cs="Times New Roman"/>
                <w:sz w:val="20"/>
              </w:rPr>
              <w:t xml:space="preserve">er en vanlig kreftsykdom som </w:t>
            </w:r>
            <w:r w:rsidRPr="001E53F6">
              <w:rPr>
                <w:rFonts w:ascii="Arial Narrow" w:hAnsi="Arial Narrow" w:cs="Times New Roman"/>
                <w:sz w:val="20"/>
              </w:rPr>
              <w:t xml:space="preserve">diagnostiseres hos ca. </w:t>
            </w:r>
            <w:r w:rsidR="009F4716">
              <w:rPr>
                <w:rFonts w:ascii="Arial Narrow" w:hAnsi="Arial Narrow" w:cs="Times New Roman"/>
                <w:sz w:val="20"/>
              </w:rPr>
              <w:t>1300 nye pasienter hvert år.  70% av disse er menn, og blærekreft er den 4. hyppigste kreftsykdommen blant menn i alle aldre. Sykdommen har vært oppfattet som en «gammelmannssykdom» men årlig diagnostiseres 50 personer under 50 år. De ulike stadier av sykdommen har svært ulik overlevelse, men samlet har gruppen en 5 års overlevelse på rundt 70%, kvinner noe dårligere enn menn. Pr 01.01.13</w:t>
            </w:r>
            <w:r w:rsidR="0066728E" w:rsidRPr="001E53F6">
              <w:rPr>
                <w:rFonts w:ascii="Arial Narrow" w:hAnsi="Arial Narrow" w:cs="Times New Roman"/>
                <w:sz w:val="20"/>
              </w:rPr>
              <w:t xml:space="preserve"> </w:t>
            </w:r>
            <w:r w:rsidR="009F4716">
              <w:rPr>
                <w:rFonts w:ascii="Arial Narrow" w:hAnsi="Arial Narrow" w:cs="Times New Roman"/>
                <w:sz w:val="20"/>
              </w:rPr>
              <w:t>var</w:t>
            </w:r>
            <w:r w:rsidR="0066728E" w:rsidRPr="001E53F6">
              <w:rPr>
                <w:rFonts w:ascii="Arial Narrow" w:hAnsi="Arial Narrow" w:cs="Times New Roman"/>
                <w:sz w:val="20"/>
              </w:rPr>
              <w:t xml:space="preserve"> det </w:t>
            </w:r>
            <w:r w:rsidR="00973A08" w:rsidRPr="001E53F6">
              <w:rPr>
                <w:rFonts w:ascii="Arial Narrow" w:hAnsi="Arial Narrow" w:cs="Times New Roman"/>
                <w:sz w:val="20"/>
              </w:rPr>
              <w:t xml:space="preserve">ca. </w:t>
            </w:r>
            <w:r w:rsidR="009F4716">
              <w:rPr>
                <w:rFonts w:ascii="Arial Narrow" w:hAnsi="Arial Narrow" w:cs="Times New Roman"/>
                <w:sz w:val="20"/>
              </w:rPr>
              <w:t>113</w:t>
            </w:r>
            <w:r w:rsidR="00973A08" w:rsidRPr="001E53F6">
              <w:rPr>
                <w:rFonts w:ascii="Arial Narrow" w:hAnsi="Arial Narrow" w:cs="Times New Roman"/>
                <w:sz w:val="20"/>
              </w:rPr>
              <w:t>00</w:t>
            </w:r>
            <w:r w:rsidR="0066728E" w:rsidRPr="001E53F6">
              <w:rPr>
                <w:rFonts w:ascii="Arial Narrow" w:hAnsi="Arial Narrow" w:cs="Times New Roman"/>
                <w:sz w:val="20"/>
              </w:rPr>
              <w:t xml:space="preserve"> personer i live med blærekreft</w:t>
            </w:r>
            <w:r w:rsidR="009F4716">
              <w:rPr>
                <w:rFonts w:ascii="Arial Narrow" w:hAnsi="Arial Narrow" w:cs="Times New Roman"/>
                <w:sz w:val="20"/>
              </w:rPr>
              <w:t xml:space="preserve">. </w:t>
            </w:r>
          </w:p>
        </w:tc>
      </w:tr>
      <w:tr w:rsidR="00E33CF9" w:rsidRPr="00557E8A" w:rsidTr="00E33CF9">
        <w:tc>
          <w:tcPr>
            <w:tcW w:w="10065" w:type="dxa"/>
            <w:gridSpan w:val="2"/>
            <w:shd w:val="clear" w:color="auto" w:fill="FBD4B4" w:themeFill="accent6" w:themeFillTint="66"/>
          </w:tcPr>
          <w:p w:rsidR="00E33CF9" w:rsidRPr="001E53F6" w:rsidRDefault="00E33CF9" w:rsidP="005666E1">
            <w:pPr>
              <w:spacing w:after="60"/>
              <w:rPr>
                <w:rFonts w:ascii="Arial Narrow" w:hAnsi="Arial Narrow" w:cs="Times New Roman"/>
              </w:rPr>
            </w:pPr>
            <w:r w:rsidRPr="001E53F6">
              <w:rPr>
                <w:rFonts w:ascii="Arial Narrow" w:hAnsi="Arial Narrow" w:cs="Times New Roman"/>
              </w:rPr>
              <w:t>Risikogrupper</w:t>
            </w:r>
          </w:p>
        </w:tc>
      </w:tr>
      <w:tr w:rsidR="00E33CF9" w:rsidRPr="00557E8A" w:rsidTr="00DA7636">
        <w:tc>
          <w:tcPr>
            <w:tcW w:w="10065" w:type="dxa"/>
            <w:gridSpan w:val="2"/>
          </w:tcPr>
          <w:p w:rsidR="00E33CF9" w:rsidRPr="009F4716" w:rsidRDefault="00973A08" w:rsidP="005666E1">
            <w:pPr>
              <w:spacing w:after="60"/>
              <w:rPr>
                <w:rFonts w:ascii="Arial Narrow" w:hAnsi="Arial Narrow" w:cs="Times New Roman"/>
                <w:sz w:val="20"/>
                <w:szCs w:val="20"/>
              </w:rPr>
            </w:pPr>
            <w:r w:rsidRPr="009F4716">
              <w:rPr>
                <w:rFonts w:ascii="Arial Narrow" w:hAnsi="Arial Narrow" w:cs="Times New Roman"/>
                <w:sz w:val="20"/>
                <w:szCs w:val="20"/>
              </w:rPr>
              <w:t>Røyking er den viktigste risikofaktor</w:t>
            </w:r>
            <w:r w:rsidR="00FE5E9A" w:rsidRPr="009F4716">
              <w:rPr>
                <w:rFonts w:ascii="Arial Narrow" w:hAnsi="Arial Narrow" w:cs="Times New Roman"/>
                <w:sz w:val="20"/>
                <w:szCs w:val="20"/>
              </w:rPr>
              <w:t>en</w:t>
            </w:r>
            <w:r w:rsidRPr="009F4716">
              <w:rPr>
                <w:rFonts w:ascii="Arial Narrow" w:hAnsi="Arial Narrow" w:cs="Times New Roman"/>
                <w:sz w:val="20"/>
                <w:szCs w:val="20"/>
              </w:rPr>
              <w:t xml:space="preserve"> for </w:t>
            </w:r>
            <w:r w:rsidR="00FE5E9A" w:rsidRPr="009F4716">
              <w:rPr>
                <w:rFonts w:ascii="Arial Narrow" w:hAnsi="Arial Narrow" w:cs="Times New Roman"/>
                <w:sz w:val="20"/>
                <w:szCs w:val="20"/>
              </w:rPr>
              <w:t>blære</w:t>
            </w:r>
            <w:r w:rsidRPr="009F4716">
              <w:rPr>
                <w:rFonts w:ascii="Arial Narrow" w:hAnsi="Arial Narrow" w:cs="Times New Roman"/>
                <w:sz w:val="20"/>
                <w:szCs w:val="20"/>
              </w:rPr>
              <w:t xml:space="preserve">kreft. </w:t>
            </w:r>
            <w:r w:rsidR="00FE5E9A" w:rsidRPr="009F4716">
              <w:rPr>
                <w:rFonts w:ascii="Arial Narrow" w:hAnsi="Arial Narrow" w:cs="Times New Roman"/>
                <w:sz w:val="20"/>
                <w:szCs w:val="20"/>
              </w:rPr>
              <w:t>Eksponering</w:t>
            </w:r>
            <w:r w:rsidRPr="009F4716">
              <w:rPr>
                <w:rFonts w:ascii="Arial Narrow" w:hAnsi="Arial Narrow" w:cs="Times New Roman"/>
                <w:sz w:val="20"/>
                <w:szCs w:val="20"/>
              </w:rPr>
              <w:t xml:space="preserve"> for </w:t>
            </w:r>
            <w:r w:rsidR="00F95600">
              <w:rPr>
                <w:rFonts w:ascii="Arial Narrow" w:hAnsi="Arial Narrow" w:cs="Times New Roman"/>
                <w:sz w:val="20"/>
                <w:szCs w:val="20"/>
              </w:rPr>
              <w:t>azofargestoffer/</w:t>
            </w:r>
            <w:r w:rsidR="00FE5E9A" w:rsidRPr="009F4716">
              <w:rPr>
                <w:rFonts w:ascii="Arial Narrow" w:hAnsi="Arial Narrow" w:cs="Times New Roman"/>
                <w:sz w:val="20"/>
                <w:szCs w:val="20"/>
              </w:rPr>
              <w:t xml:space="preserve">aromatiske aminer, </w:t>
            </w:r>
            <w:r w:rsidRPr="009F4716">
              <w:rPr>
                <w:rFonts w:ascii="Arial Narrow" w:hAnsi="Arial Narrow" w:cs="Times New Roman"/>
                <w:sz w:val="20"/>
                <w:szCs w:val="20"/>
              </w:rPr>
              <w:t>benzenderivater</w:t>
            </w:r>
            <w:r w:rsidR="00FE5E9A" w:rsidRPr="009F4716">
              <w:rPr>
                <w:rFonts w:ascii="Arial Narrow" w:hAnsi="Arial Narrow" w:cs="Times New Roman"/>
                <w:sz w:val="20"/>
                <w:szCs w:val="20"/>
              </w:rPr>
              <w:t xml:space="preserve">, tjære, </w:t>
            </w:r>
            <w:r w:rsidR="00C94F35">
              <w:rPr>
                <w:rFonts w:ascii="Arial Narrow" w:hAnsi="Arial Narrow" w:cs="Times New Roman"/>
                <w:sz w:val="20"/>
                <w:szCs w:val="20"/>
              </w:rPr>
              <w:t xml:space="preserve">gummi, </w:t>
            </w:r>
            <w:r w:rsidR="00FE5E9A" w:rsidRPr="009F4716">
              <w:rPr>
                <w:rFonts w:ascii="Arial Narrow" w:hAnsi="Arial Narrow" w:cs="Times New Roman"/>
                <w:sz w:val="20"/>
                <w:szCs w:val="20"/>
              </w:rPr>
              <w:t>petroleumsdamp og ioniserende stråling mot bekkenet</w:t>
            </w:r>
            <w:r w:rsidR="009F4716">
              <w:rPr>
                <w:rFonts w:ascii="Arial Narrow" w:hAnsi="Arial Narrow" w:cs="Times New Roman"/>
                <w:sz w:val="20"/>
                <w:szCs w:val="20"/>
              </w:rPr>
              <w:t>,</w:t>
            </w:r>
            <w:r w:rsidRPr="009F4716">
              <w:rPr>
                <w:rFonts w:ascii="Arial Narrow" w:hAnsi="Arial Narrow" w:cs="Times New Roman"/>
                <w:sz w:val="20"/>
                <w:szCs w:val="20"/>
              </w:rPr>
              <w:t xml:space="preserve"> i yrkessammenheng</w:t>
            </w:r>
            <w:r w:rsidR="00FE5E9A" w:rsidRPr="009F4716">
              <w:rPr>
                <w:rFonts w:ascii="Arial Narrow" w:hAnsi="Arial Narrow" w:cs="Times New Roman"/>
                <w:sz w:val="20"/>
                <w:szCs w:val="20"/>
              </w:rPr>
              <w:t xml:space="preserve"> eller ellers, er</w:t>
            </w:r>
            <w:r w:rsidRPr="009F4716">
              <w:rPr>
                <w:rFonts w:ascii="Arial Narrow" w:hAnsi="Arial Narrow" w:cs="Times New Roman"/>
                <w:sz w:val="20"/>
                <w:szCs w:val="20"/>
              </w:rPr>
              <w:t xml:space="preserve"> blant kjente risikofaktorer. </w:t>
            </w:r>
            <w:r w:rsidR="00FE5E9A" w:rsidRPr="009F4716">
              <w:rPr>
                <w:rFonts w:ascii="Arial Narrow" w:hAnsi="Arial Narrow" w:cs="Times New Roman"/>
                <w:sz w:val="20"/>
                <w:szCs w:val="20"/>
              </w:rPr>
              <w:t xml:space="preserve">Yrkesgrupper hvor blærekreft er overrepresentert </w:t>
            </w:r>
            <w:r w:rsidR="009F4716">
              <w:rPr>
                <w:rFonts w:ascii="Arial Narrow" w:hAnsi="Arial Narrow" w:cs="Times New Roman"/>
                <w:sz w:val="20"/>
                <w:szCs w:val="20"/>
              </w:rPr>
              <w:t>finnes</w:t>
            </w:r>
            <w:r w:rsidR="00FE5E9A" w:rsidRPr="009F4716">
              <w:rPr>
                <w:rFonts w:ascii="Arial Narrow" w:hAnsi="Arial Narrow" w:cs="Times New Roman"/>
                <w:sz w:val="20"/>
                <w:szCs w:val="20"/>
              </w:rPr>
              <w:t xml:space="preserve"> blant annet </w:t>
            </w:r>
            <w:r w:rsidR="009F4716">
              <w:rPr>
                <w:rFonts w:ascii="Arial Narrow" w:hAnsi="Arial Narrow" w:cs="Times New Roman"/>
                <w:sz w:val="20"/>
                <w:szCs w:val="20"/>
              </w:rPr>
              <w:t>på/i/blant smelteverk</w:t>
            </w:r>
            <w:r w:rsidR="00FE5E9A" w:rsidRPr="009F4716">
              <w:rPr>
                <w:rFonts w:ascii="Arial Narrow" w:hAnsi="Arial Narrow" w:cs="Times New Roman"/>
                <w:sz w:val="20"/>
                <w:szCs w:val="20"/>
              </w:rPr>
              <w:t xml:space="preserve">, </w:t>
            </w:r>
            <w:r w:rsidR="008436A5">
              <w:rPr>
                <w:rFonts w:ascii="Arial Narrow" w:hAnsi="Arial Narrow" w:cs="Times New Roman"/>
                <w:sz w:val="20"/>
                <w:szCs w:val="20"/>
              </w:rPr>
              <w:t xml:space="preserve">verksteder, tekstilindustri, gummiindustri, </w:t>
            </w:r>
            <w:r w:rsidR="009F4716">
              <w:rPr>
                <w:rFonts w:ascii="Arial Narrow" w:hAnsi="Arial Narrow" w:cs="Times New Roman"/>
                <w:sz w:val="20"/>
                <w:szCs w:val="20"/>
              </w:rPr>
              <w:t>grafikere, ma</w:t>
            </w:r>
            <w:r w:rsidR="008436A5">
              <w:rPr>
                <w:rFonts w:ascii="Arial Narrow" w:hAnsi="Arial Narrow" w:cs="Times New Roman"/>
                <w:sz w:val="20"/>
                <w:szCs w:val="20"/>
              </w:rPr>
              <w:t xml:space="preserve">lingsindustri, frisører (mannlige), </w:t>
            </w:r>
            <w:r w:rsidR="00FE5E9A" w:rsidRPr="009F4716">
              <w:rPr>
                <w:rFonts w:ascii="Arial Narrow" w:hAnsi="Arial Narrow" w:cs="Times New Roman"/>
                <w:sz w:val="20"/>
                <w:szCs w:val="20"/>
              </w:rPr>
              <w:t>sjåfører</w:t>
            </w:r>
            <w:r w:rsidR="009F4716">
              <w:rPr>
                <w:rFonts w:ascii="Arial Narrow" w:hAnsi="Arial Narrow" w:cs="Times New Roman"/>
                <w:sz w:val="20"/>
                <w:szCs w:val="20"/>
              </w:rPr>
              <w:t xml:space="preserve">, </w:t>
            </w:r>
            <w:r w:rsidR="008436A5">
              <w:rPr>
                <w:rFonts w:ascii="Arial Narrow" w:hAnsi="Arial Narrow" w:cs="Times New Roman"/>
                <w:sz w:val="20"/>
                <w:szCs w:val="20"/>
              </w:rPr>
              <w:t xml:space="preserve">fiskere, brannmenn, </w:t>
            </w:r>
            <w:r w:rsidR="00C94F35">
              <w:rPr>
                <w:rFonts w:ascii="Arial Narrow" w:hAnsi="Arial Narrow" w:cs="Times New Roman"/>
                <w:sz w:val="20"/>
                <w:szCs w:val="20"/>
              </w:rPr>
              <w:t xml:space="preserve">flyvere, </w:t>
            </w:r>
            <w:r w:rsidR="00F95600">
              <w:rPr>
                <w:rFonts w:ascii="Arial Narrow" w:hAnsi="Arial Narrow" w:cs="Times New Roman"/>
                <w:sz w:val="20"/>
                <w:szCs w:val="20"/>
              </w:rPr>
              <w:t xml:space="preserve">personell fra </w:t>
            </w:r>
            <w:bookmarkStart w:id="0" w:name="_GoBack"/>
            <w:bookmarkEnd w:id="0"/>
            <w:r w:rsidR="008436A5">
              <w:rPr>
                <w:rFonts w:ascii="Arial Narrow" w:hAnsi="Arial Narrow" w:cs="Times New Roman"/>
                <w:sz w:val="20"/>
                <w:szCs w:val="20"/>
              </w:rPr>
              <w:t>Forsvarets internasjonale operasjoner, feiere, rørleggere, elektrikere, tobakksarbeidere, servitører, m.fl. Blærekreft kan induseres av tidligere kreftbehandling (kjemo/stråling).</w:t>
            </w:r>
            <w:r w:rsidR="002F7A43">
              <w:rPr>
                <w:rFonts w:ascii="Arial Narrow" w:hAnsi="Arial Narrow" w:cs="Times New Roman"/>
                <w:sz w:val="20"/>
                <w:szCs w:val="20"/>
              </w:rPr>
              <w:t xml:space="preserve"> Langvarig mekanisk irritasjon fra kateter, stein, langtids residiverende infeksjoner inkl. Schistosomiasis (bilharzia) kan også forårsake blærekreft.</w:t>
            </w:r>
          </w:p>
          <w:p w:rsidR="00E33CF9" w:rsidRPr="001E53F6" w:rsidRDefault="00FE5E9A" w:rsidP="000E3A8D">
            <w:pPr>
              <w:spacing w:after="60"/>
              <w:rPr>
                <w:rFonts w:ascii="Arial Narrow" w:hAnsi="Arial Narrow" w:cs="Times New Roman"/>
              </w:rPr>
            </w:pPr>
            <w:r w:rsidRPr="009F4716">
              <w:rPr>
                <w:rFonts w:ascii="Arial Narrow" w:hAnsi="Arial Narrow" w:cs="Times New Roman"/>
                <w:sz w:val="20"/>
                <w:szCs w:val="20"/>
              </w:rPr>
              <w:t>Personer med Lynch syndrom er arvelig predisponert for blærekreft. Andre arvelige faktorer kan finnes; feltet er lite utforsket.</w:t>
            </w:r>
          </w:p>
        </w:tc>
      </w:tr>
      <w:tr w:rsidR="00DF2571" w:rsidRPr="00557E8A" w:rsidTr="00DA7636">
        <w:tc>
          <w:tcPr>
            <w:tcW w:w="10065" w:type="dxa"/>
            <w:gridSpan w:val="2"/>
            <w:shd w:val="clear" w:color="auto" w:fill="C6D9F1" w:themeFill="text2" w:themeFillTint="33"/>
          </w:tcPr>
          <w:p w:rsidR="00DF2571" w:rsidRPr="001E53F6" w:rsidRDefault="00DF2571" w:rsidP="00DA7636">
            <w:pPr>
              <w:rPr>
                <w:rFonts w:ascii="Arial Narrow" w:hAnsi="Arial Narrow" w:cs="Times New Roman"/>
              </w:rPr>
            </w:pPr>
            <w:r w:rsidRPr="001E53F6">
              <w:rPr>
                <w:rFonts w:ascii="Arial Narrow" w:hAnsi="Arial Narrow" w:cs="Times New Roman"/>
              </w:rPr>
              <w:t xml:space="preserve">Link til </w:t>
            </w:r>
            <w:r w:rsidR="00CD441D">
              <w:rPr>
                <w:rFonts w:ascii="Arial Narrow" w:hAnsi="Arial Narrow" w:cs="Times New Roman"/>
              </w:rPr>
              <w:t xml:space="preserve">standardisert </w:t>
            </w:r>
            <w:r w:rsidR="00E33CF9" w:rsidRPr="001E53F6">
              <w:rPr>
                <w:rFonts w:ascii="Arial Narrow" w:hAnsi="Arial Narrow" w:cs="Times New Roman"/>
              </w:rPr>
              <w:t>pa</w:t>
            </w:r>
            <w:r w:rsidR="00CD441D">
              <w:rPr>
                <w:rFonts w:ascii="Arial Narrow" w:hAnsi="Arial Narrow" w:cs="Times New Roman"/>
              </w:rPr>
              <w:t>sient</w:t>
            </w:r>
            <w:r w:rsidR="00E33CF9" w:rsidRPr="001E53F6">
              <w:rPr>
                <w:rFonts w:ascii="Arial Narrow" w:hAnsi="Arial Narrow" w:cs="Times New Roman"/>
              </w:rPr>
              <w:t>forløp:</w:t>
            </w:r>
          </w:p>
          <w:p w:rsidR="001C7AB7" w:rsidRPr="001E53F6" w:rsidRDefault="00684D11" w:rsidP="00DA7636">
            <w:pPr>
              <w:rPr>
                <w:rFonts w:ascii="Arial Narrow" w:hAnsi="Arial Narrow" w:cs="Times New Roman"/>
              </w:rPr>
            </w:pPr>
            <w:r w:rsidRPr="001E53F6">
              <w:rPr>
                <w:rFonts w:ascii="Arial Narrow" w:hAnsi="Arial Narrow" w:cs="Times New Roman"/>
              </w:rPr>
              <w:t xml:space="preserve">   </w:t>
            </w:r>
          </w:p>
        </w:tc>
      </w:tr>
    </w:tbl>
    <w:p w:rsidR="00DF2571" w:rsidRPr="00557E8A" w:rsidRDefault="00DF2571" w:rsidP="00BD390D">
      <w:pPr>
        <w:rPr>
          <w:rFonts w:ascii="Times New Roman" w:hAnsi="Times New Roman" w:cs="Times New Roman"/>
        </w:rPr>
      </w:pPr>
    </w:p>
    <w:sectPr w:rsidR="00DF2571" w:rsidRPr="00557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6B4"/>
    <w:multiLevelType w:val="hybridMultilevel"/>
    <w:tmpl w:val="5A4EFA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71C14D9"/>
    <w:multiLevelType w:val="hybridMultilevel"/>
    <w:tmpl w:val="06A669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C9C68EA"/>
    <w:multiLevelType w:val="hybridMultilevel"/>
    <w:tmpl w:val="63A2C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FB66657"/>
    <w:multiLevelType w:val="hybridMultilevel"/>
    <w:tmpl w:val="AAE49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1257B1A"/>
    <w:multiLevelType w:val="hybridMultilevel"/>
    <w:tmpl w:val="C5084A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97D0695"/>
    <w:multiLevelType w:val="hybridMultilevel"/>
    <w:tmpl w:val="04823B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1EC1796"/>
    <w:multiLevelType w:val="hybridMultilevel"/>
    <w:tmpl w:val="96607566"/>
    <w:lvl w:ilvl="0" w:tplc="47749CA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2E86130"/>
    <w:multiLevelType w:val="hybridMultilevel"/>
    <w:tmpl w:val="503EB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9112044"/>
    <w:multiLevelType w:val="hybridMultilevel"/>
    <w:tmpl w:val="00E475F4"/>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71"/>
    <w:rsid w:val="0001086D"/>
    <w:rsid w:val="00034181"/>
    <w:rsid w:val="000579E2"/>
    <w:rsid w:val="0008292D"/>
    <w:rsid w:val="00086683"/>
    <w:rsid w:val="000A3E65"/>
    <w:rsid w:val="000B44A1"/>
    <w:rsid w:val="000E3A8D"/>
    <w:rsid w:val="001060A6"/>
    <w:rsid w:val="00125351"/>
    <w:rsid w:val="0012683B"/>
    <w:rsid w:val="00136097"/>
    <w:rsid w:val="00162476"/>
    <w:rsid w:val="00175A37"/>
    <w:rsid w:val="001A4A03"/>
    <w:rsid w:val="001C7AB7"/>
    <w:rsid w:val="001E46BD"/>
    <w:rsid w:val="001E53F6"/>
    <w:rsid w:val="002F7A43"/>
    <w:rsid w:val="00300AFE"/>
    <w:rsid w:val="00324F86"/>
    <w:rsid w:val="00352A2B"/>
    <w:rsid w:val="00364201"/>
    <w:rsid w:val="00373956"/>
    <w:rsid w:val="003773BC"/>
    <w:rsid w:val="00396990"/>
    <w:rsid w:val="003A37A2"/>
    <w:rsid w:val="003D2C89"/>
    <w:rsid w:val="0043239E"/>
    <w:rsid w:val="004378C2"/>
    <w:rsid w:val="0048223F"/>
    <w:rsid w:val="004A49AB"/>
    <w:rsid w:val="004C570D"/>
    <w:rsid w:val="004E3D59"/>
    <w:rsid w:val="00531441"/>
    <w:rsid w:val="0054147D"/>
    <w:rsid w:val="00550A4B"/>
    <w:rsid w:val="00557E8A"/>
    <w:rsid w:val="005666E1"/>
    <w:rsid w:val="005A3861"/>
    <w:rsid w:val="005B0FC5"/>
    <w:rsid w:val="00651F64"/>
    <w:rsid w:val="0066728E"/>
    <w:rsid w:val="00684D11"/>
    <w:rsid w:val="006C2101"/>
    <w:rsid w:val="006D348A"/>
    <w:rsid w:val="006E5149"/>
    <w:rsid w:val="0075695B"/>
    <w:rsid w:val="008436A5"/>
    <w:rsid w:val="0087535C"/>
    <w:rsid w:val="008B0F89"/>
    <w:rsid w:val="008C4FF5"/>
    <w:rsid w:val="00973A08"/>
    <w:rsid w:val="0099782B"/>
    <w:rsid w:val="009A1059"/>
    <w:rsid w:val="009D1328"/>
    <w:rsid w:val="009F4716"/>
    <w:rsid w:val="00A133E6"/>
    <w:rsid w:val="00A604AA"/>
    <w:rsid w:val="00AB2298"/>
    <w:rsid w:val="00B04FE3"/>
    <w:rsid w:val="00B112B3"/>
    <w:rsid w:val="00B65CE4"/>
    <w:rsid w:val="00BD390D"/>
    <w:rsid w:val="00BD3E71"/>
    <w:rsid w:val="00C54F9E"/>
    <w:rsid w:val="00C94F35"/>
    <w:rsid w:val="00CA2B66"/>
    <w:rsid w:val="00CB0F7D"/>
    <w:rsid w:val="00CD441D"/>
    <w:rsid w:val="00D004B6"/>
    <w:rsid w:val="00D462CB"/>
    <w:rsid w:val="00DA7636"/>
    <w:rsid w:val="00DD06F0"/>
    <w:rsid w:val="00DF2571"/>
    <w:rsid w:val="00E234E6"/>
    <w:rsid w:val="00E33CF9"/>
    <w:rsid w:val="00E90375"/>
    <w:rsid w:val="00EC3EAA"/>
    <w:rsid w:val="00EE5DA3"/>
    <w:rsid w:val="00F14455"/>
    <w:rsid w:val="00F95600"/>
    <w:rsid w:val="00FD59D3"/>
    <w:rsid w:val="00FE5E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F2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25351"/>
    <w:pPr>
      <w:ind w:left="720"/>
      <w:contextualSpacing/>
    </w:pPr>
  </w:style>
  <w:style w:type="paragraph" w:customStyle="1" w:styleId="Default">
    <w:name w:val="Default"/>
    <w:uiPriority w:val="99"/>
    <w:rsid w:val="00373956"/>
    <w:pPr>
      <w:autoSpaceDE w:val="0"/>
      <w:autoSpaceDN w:val="0"/>
      <w:adjustRightInd w:val="0"/>
      <w:spacing w:after="0" w:line="240" w:lineRule="auto"/>
    </w:pPr>
    <w:rPr>
      <w:rFonts w:ascii="Arial" w:eastAsiaTheme="minorEastAsia" w:hAnsi="Arial" w:cs="Arial"/>
      <w:color w:val="000000"/>
      <w:sz w:val="24"/>
      <w:szCs w:val="24"/>
      <w:lang w:eastAsia="nb-NO"/>
    </w:rPr>
  </w:style>
  <w:style w:type="paragraph" w:styleId="Fotnotetekst">
    <w:name w:val="footnote text"/>
    <w:basedOn w:val="Normal"/>
    <w:link w:val="FotnotetekstTegn"/>
    <w:semiHidden/>
    <w:rsid w:val="005B0FC5"/>
    <w:pPr>
      <w:widowControl w:val="0"/>
      <w:spacing w:after="0" w:line="240" w:lineRule="auto"/>
      <w:ind w:left="567"/>
    </w:pPr>
    <w:rPr>
      <w:rFonts w:ascii="Arial" w:eastAsia="Times New Roman" w:hAnsi="Arial" w:cs="Times New Roman"/>
      <w:sz w:val="14"/>
      <w:szCs w:val="20"/>
    </w:rPr>
  </w:style>
  <w:style w:type="character" w:customStyle="1" w:styleId="FotnotetekstTegn">
    <w:name w:val="Fotnotetekst Tegn"/>
    <w:basedOn w:val="Standardskriftforavsnitt"/>
    <w:link w:val="Fotnotetekst"/>
    <w:semiHidden/>
    <w:rsid w:val="005B0FC5"/>
    <w:rPr>
      <w:rFonts w:ascii="Arial" w:eastAsia="Times New Roman" w:hAnsi="Arial" w:cs="Times New Roman"/>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F2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25351"/>
    <w:pPr>
      <w:ind w:left="720"/>
      <w:contextualSpacing/>
    </w:pPr>
  </w:style>
  <w:style w:type="paragraph" w:customStyle="1" w:styleId="Default">
    <w:name w:val="Default"/>
    <w:uiPriority w:val="99"/>
    <w:rsid w:val="00373956"/>
    <w:pPr>
      <w:autoSpaceDE w:val="0"/>
      <w:autoSpaceDN w:val="0"/>
      <w:adjustRightInd w:val="0"/>
      <w:spacing w:after="0" w:line="240" w:lineRule="auto"/>
    </w:pPr>
    <w:rPr>
      <w:rFonts w:ascii="Arial" w:eastAsiaTheme="minorEastAsia" w:hAnsi="Arial" w:cs="Arial"/>
      <w:color w:val="000000"/>
      <w:sz w:val="24"/>
      <w:szCs w:val="24"/>
      <w:lang w:eastAsia="nb-NO"/>
    </w:rPr>
  </w:style>
  <w:style w:type="paragraph" w:styleId="Fotnotetekst">
    <w:name w:val="footnote text"/>
    <w:basedOn w:val="Normal"/>
    <w:link w:val="FotnotetekstTegn"/>
    <w:semiHidden/>
    <w:rsid w:val="005B0FC5"/>
    <w:pPr>
      <w:widowControl w:val="0"/>
      <w:spacing w:after="0" w:line="240" w:lineRule="auto"/>
      <w:ind w:left="567"/>
    </w:pPr>
    <w:rPr>
      <w:rFonts w:ascii="Arial" w:eastAsia="Times New Roman" w:hAnsi="Arial" w:cs="Times New Roman"/>
      <w:sz w:val="14"/>
      <w:szCs w:val="20"/>
    </w:rPr>
  </w:style>
  <w:style w:type="character" w:customStyle="1" w:styleId="FotnotetekstTegn">
    <w:name w:val="Fotnotetekst Tegn"/>
    <w:basedOn w:val="Standardskriftforavsnitt"/>
    <w:link w:val="Fotnotetekst"/>
    <w:semiHidden/>
    <w:rsid w:val="005B0FC5"/>
    <w:rPr>
      <w:rFonts w:ascii="Arial" w:eastAsia="Times New Roman" w:hAnsi="Arial" w:cs="Times New Roman"/>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5084">
      <w:bodyDiv w:val="1"/>
      <w:marLeft w:val="0"/>
      <w:marRight w:val="0"/>
      <w:marTop w:val="0"/>
      <w:marBottom w:val="0"/>
      <w:divBdr>
        <w:top w:val="none" w:sz="0" w:space="0" w:color="auto"/>
        <w:left w:val="none" w:sz="0" w:space="0" w:color="auto"/>
        <w:bottom w:val="none" w:sz="0" w:space="0" w:color="auto"/>
        <w:right w:val="none" w:sz="0" w:space="0" w:color="auto"/>
      </w:divBdr>
    </w:div>
    <w:div w:id="15921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570</Words>
  <Characters>3027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Borghild Svorken</dc:creator>
  <cp:lastModifiedBy>Ranveig</cp:lastModifiedBy>
  <cp:revision>10</cp:revision>
  <dcterms:created xsi:type="dcterms:W3CDTF">2014-08-20T11:53:00Z</dcterms:created>
  <dcterms:modified xsi:type="dcterms:W3CDTF">2014-10-07T21:16:00Z</dcterms:modified>
</cp:coreProperties>
</file>